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PROCURAÇÃO DE PLENOS PODERES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Outorgante</w:t>
      </w:r>
      <w:r w:rsidDel="00000000" w:rsidR="00000000" w:rsidRPr="00000000">
        <w:rPr>
          <w:rtl w:val="0"/>
        </w:rPr>
        <w:t xml:space="preserve">: [Nome completo do outorgante], [nacionalidade], [estado civil], portador(a) do RG nº [número do RG] e CPF nº [número do CPF], residente e domiciliado(a) à [endereço completo].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Outorgado</w:t>
      </w:r>
      <w:r w:rsidDel="00000000" w:rsidR="00000000" w:rsidRPr="00000000">
        <w:rPr>
          <w:rtl w:val="0"/>
        </w:rPr>
        <w:t xml:space="preserve">: [Nome completo do outorgado], [nacionalidade], [estado civil], portador(a) do RG nº [número do RG] e CPF nº [número do CPF], residente e domiciliado(a) à [endereço completo].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Poderes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Pelo presente instrumento de procuração, o Outorgante nomeia e constitui seu bastante procurador o Outorgado, a quem confere plenos poderes para agir em seu nome e representação, autorizando-o a praticar todos os atos de gestão, administração, e disposição patrimonial que se fizerem necessários, sem restrições de qualquer natureza, conforme descrito a seguir.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vnq6zsa5h6q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Atos Administrativos e Documentais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Assinar contratos e demais documentos necessários para efetivar quaisquer negócios e operações.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Representar o Outorgante perante órgãos públicos e privados, bancos, instituições financeiras, repartições, órgãos de classe e quaisquer entidades, incluindo abertura de contas, depósitos, saques, emissão de cheques, e movimentações financeiras.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Solicitar, autenticar, e emitir certidões, documentos pessoais, registros, e quaisquer outros documentos necessários à vida civil do Outorgante.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g1e8x1huxb3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Representação Judicial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Representar o Outorgante em processos judiciais ou administrativos em qualquer instância ou tribunal, com poderes amplos para constituir advogados, substabelecer, acompanhar processos, firmar compromissos, negociar, transigir, desistir, e realizar acordos.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h8bt1ojvn52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Movimentação Financeira e Bancária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Realizar movimentações financeiras em nome do Outorgante, incluindo transferências, investimentos, retirada e aplicação de fundos, abertura e encerramento de contas bancárias, contratos de crédito, financiamentos e outros compromissos financeiros.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njdlu6uvw8h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Alienação e Disposição de Patrimônio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Alienar, vender, transferir, hipotecar, doar ou dispor de bens imóveis, móveis e quaisquer direitos patrimoniais, quotas societárias, títulos ou valores mobiliários de titularidade do Outorgante, com total autonomia e sem restrições.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wmhma4rhixx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Assuntos Comerciais e Societários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Representar o Outorgante em seus interesses comerciais e societários, podendo assinar contratos de prestação de serviços, participação em licitações, compra e venda de ações ou quotas de sociedades, e praticar todos os atos de administração que sejam necessários para o desenvolvimento de atividades empresariais ou societárias.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Prazo de Validade</w:t>
      </w:r>
      <w:r w:rsidDel="00000000" w:rsidR="00000000" w:rsidRPr="00000000">
        <w:rPr>
          <w:rtl w:val="0"/>
        </w:rPr>
        <w:t xml:space="preserve">: Esta procuração tem validade por [tempo indeterminado ou definir prazo], podendo ser revogada a qualquer momento pelo Outorgante, mediante comunicação expressa e formal ao Outorgado e às partes interessadas.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Local e Data: [Cidade/UF], [dia] de [mês] de [ano].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[Assinatura do Outorgante]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  <w:t xml:space="preserve">Recomendação Adicional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Notarização e Registro</w:t>
      </w:r>
      <w:r w:rsidDel="00000000" w:rsidR="00000000" w:rsidRPr="00000000">
        <w:rPr>
          <w:sz w:val="24"/>
          <w:szCs w:val="24"/>
          <w:rtl w:val="0"/>
        </w:rPr>
        <w:t xml:space="preserve">: Para garantir que o documento seja amplamente aceito, recomenda-se o registro em cartório de notas no Brasil e, se possível, também o reconhecimento no exterior, caso seja utilizado fora.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Especificação dos Poderes</w:t>
      </w:r>
      <w:r w:rsidDel="00000000" w:rsidR="00000000" w:rsidRPr="00000000">
        <w:rPr>
          <w:sz w:val="24"/>
          <w:szCs w:val="24"/>
          <w:rtl w:val="0"/>
        </w:rPr>
        <w:t xml:space="preserve">: Mesmo em procurações amplas, detalhar o máximo possível as atividades autorizadas evita possíveis problemas de interpretação.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Prazo de Validade</w:t>
      </w:r>
      <w:r w:rsidDel="00000000" w:rsidR="00000000" w:rsidRPr="00000000">
        <w:rPr>
          <w:sz w:val="24"/>
          <w:szCs w:val="24"/>
          <w:rtl w:val="0"/>
        </w:rPr>
        <w:t xml:space="preserve">: Definir se a procuração é por prazo indeterminado ou se terá um prazo específico, com renovações possíveis, conforme a necessidade.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Revogação Formal</w:t>
      </w:r>
      <w:r w:rsidDel="00000000" w:rsidR="00000000" w:rsidRPr="00000000">
        <w:rPr>
          <w:sz w:val="24"/>
          <w:szCs w:val="24"/>
          <w:rtl w:val="0"/>
        </w:rPr>
        <w:t xml:space="preserve">: Caso o representado queira encerrar a procuração, formalize uma carta de revogação, especialmente no cartório onde foi registrada.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